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E" w:rsidRPr="00E572F3" w:rsidRDefault="00C5769E" w:rsidP="00C5769E">
      <w:pPr>
        <w:pStyle w:val="Default"/>
        <w:spacing w:line="276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правила регистрации в сфере долевого строительства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>С 1 января 2014 г. вступили в силу нормы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72F3">
        <w:rPr>
          <w:rFonts w:ascii="Times New Roman" w:eastAsia="Times New Roman" w:hAnsi="Times New Roman" w:cs="Times New Roman"/>
          <w:lang w:eastAsia="ru-RU"/>
        </w:rPr>
        <w:t xml:space="preserve">294-ФЗ, устанавливающие дополнительные гарантии защиты прав и интересов участников долевого строительства.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До вышеуказанных изменений гарантией обеспечения исполнения обязательств застройщика по договору участия в долевом строительстве выступал залог предоставленного для строительства земельного участка, принадлежащего застройщику на праве собственности, либо залог права аренды (субаренды) на указанный земельный участок.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Согласно изменениям с 1 января 2014 г., помимо залога земельного участка обязательства застройщика по передаче жилого помещения участнику долевого строительства должны будут обеспечиваться в обязательном порядке либо поручительством банка, либо страхованием гражданской ответственности застройщика.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В связи с чем, на государственную регистрацию первого договора участия в долевом строительстве наряду с документами, предусмотренными ст. 25.1 Закона о регистрации, застройщик должен представить один из следующих документов: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строительстве;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- договор поручительства за надлежащее исполнение застройщиком обязательств по передаче жилого помещения по договору участия в долевом строительстве.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При отсутствии одного из этих документов договор участия в долевом строительстве не может быть зарегистрирован.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Помимо этого, условие о выбранном способе обеспечения исполнения застройщиком обязательств по договору должно быть в обязательном порядке указано в качестве существенного условия договора участия в долевом строительстве.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На государственную регистрацию последующих договоров участия в долевом строительстве того же многоквартирного дома и (или) иного объекта недвижимости застройщик обязан будет представить договор страхования, в случае если такой договор заключен в отношении каждого участника долевого строительства.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Следует также отметить, что застройщикам предоставлено право выбора одного из способов осуществления страхования: либо путем участия застройщика в обществе взаимного страхования гражданской ответственности застройщиков, либо путем заключения договора страхования гражданской ответственности. Причем страхование осуществляется за счет средств застройщика до государственной регистрации первого договора участия в долевом строительстве.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Договор страхования вступает в силу с момента регистрации договора и действует до установленного в договоре участия в долевом строительстве срока передачи застройщиком жилого помещения дольщику. </w:t>
      </w:r>
    </w:p>
    <w:p w:rsidR="00C5769E" w:rsidRPr="00E572F3" w:rsidRDefault="00C5769E" w:rsidP="00C5769E">
      <w:pPr>
        <w:pStyle w:val="Default"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72F3">
        <w:rPr>
          <w:rFonts w:ascii="Times New Roman" w:eastAsia="Times New Roman" w:hAnsi="Times New Roman" w:cs="Times New Roman"/>
          <w:lang w:eastAsia="ru-RU"/>
        </w:rPr>
        <w:t xml:space="preserve">Указанные изменения вступили в силу с 1 января 2014 г. и распространяются на отношения, связанные с привлечением денежных средств участников долевого строительства для строительства многоквартирных домов и иных объектов недвижимости, если государственная регистрация первого договора участия в долевом строительстве осуществляется после указанной даты. </w:t>
      </w:r>
    </w:p>
    <w:p w:rsidR="00C5769E" w:rsidRPr="00E572F3" w:rsidRDefault="00C5769E" w:rsidP="00C5769E">
      <w:pPr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9E"/>
    <w:rsid w:val="00A638FD"/>
    <w:rsid w:val="00C5769E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E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C576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2014-08-11T11:34:00Z</dcterms:created>
  <dcterms:modified xsi:type="dcterms:W3CDTF">2014-08-11T11:35:00Z</dcterms:modified>
</cp:coreProperties>
</file>